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4E73B2F9"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w:t>
      </w:r>
      <w:r w:rsidR="004B2D7A">
        <w:rPr>
          <w:rFonts w:ascii="Arial" w:eastAsia="SimSun" w:hAnsi="Arial" w:cs="Arial"/>
          <w:b/>
          <w:bCs/>
          <w:sz w:val="20"/>
          <w:szCs w:val="20"/>
          <w:lang w:eastAsia="en-US"/>
        </w:rPr>
        <w:t>8</w:t>
      </w:r>
      <w:r w:rsidRPr="00A277BA">
        <w:rPr>
          <w:rFonts w:ascii="Arial" w:eastAsia="SimSun" w:hAnsi="Arial" w:cs="Arial"/>
          <w:b/>
          <w:bCs/>
          <w:sz w:val="20"/>
          <w:szCs w:val="20"/>
          <w:lang w:eastAsia="en-US"/>
        </w:rPr>
        <w:t>-e</w:t>
      </w:r>
      <w:r w:rsidRPr="00A277BA">
        <w:rPr>
          <w:rFonts w:ascii="Arial" w:eastAsia="SimSun" w:hAnsi="Arial" w:cs="Times New Roman"/>
          <w:sz w:val="20"/>
          <w:szCs w:val="20"/>
          <w:lang w:eastAsia="en-US"/>
        </w:rPr>
        <w:tab/>
      </w:r>
      <w:r w:rsidR="00924ADD" w:rsidRPr="00924ADD">
        <w:rPr>
          <w:rFonts w:ascii="Arial" w:eastAsia="SimSun" w:hAnsi="Arial" w:cs="Times New Roman"/>
          <w:b/>
          <w:bCs/>
          <w:i/>
          <w:iCs/>
          <w:sz w:val="20"/>
          <w:szCs w:val="20"/>
          <w:lang w:eastAsia="en-US"/>
        </w:rPr>
        <w:t>R1-2202360</w:t>
      </w:r>
    </w:p>
    <w:p w14:paraId="3211EBB9" w14:textId="34A09E2F" w:rsidR="00A277BA" w:rsidRPr="00A277BA" w:rsidRDefault="00856EEC" w:rsidP="00A277BA">
      <w:pPr>
        <w:tabs>
          <w:tab w:val="left" w:pos="1985"/>
        </w:tabs>
        <w:adjustRightInd w:val="0"/>
        <w:spacing w:line="264" w:lineRule="auto"/>
        <w:rPr>
          <w:rFonts w:ascii="Arial" w:eastAsia="MS Mincho" w:hAnsi="Arial" w:cs="Arial"/>
          <w:b/>
          <w:bCs/>
          <w:kern w:val="2"/>
          <w:sz w:val="20"/>
          <w:szCs w:val="24"/>
          <w:lang w:eastAsia="ja-JP"/>
        </w:rPr>
      </w:pPr>
      <w:r w:rsidRPr="00856EEC">
        <w:rPr>
          <w:rFonts w:ascii="Arial" w:eastAsia="MS Mincho" w:hAnsi="Arial" w:cs="Arial"/>
          <w:b/>
          <w:bCs/>
          <w:kern w:val="2"/>
          <w:sz w:val="20"/>
          <w:szCs w:val="24"/>
          <w:lang w:eastAsia="ja-JP"/>
        </w:rPr>
        <w:t>e-Meeting, February 21st – March 3rd, 2022</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298D8DF6"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t>8.4.</w:t>
      </w:r>
      <w:r w:rsidR="008C088D">
        <w:rPr>
          <w:rFonts w:ascii="Arial" w:eastAsia="MS Mincho" w:hAnsi="Arial" w:cs="Times New Roman"/>
          <w:b/>
          <w:sz w:val="20"/>
          <w:szCs w:val="20"/>
          <w:lang w:eastAsia="en-US"/>
        </w:rPr>
        <w:t>1</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6B7C822C" w14:textId="706EF0C6"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3D3726" w:rsidRPr="003D3726">
        <w:rPr>
          <w:rFonts w:ascii="Arial" w:eastAsia="MS Mincho" w:hAnsi="Arial" w:cs="Times New Roman"/>
          <w:b/>
          <w:sz w:val="20"/>
          <w:szCs w:val="20"/>
          <w:lang w:eastAsia="en-US"/>
        </w:rPr>
        <w:t xml:space="preserve">Remaining issues on </w:t>
      </w:r>
      <w:r w:rsidR="008C088D" w:rsidRPr="008C088D">
        <w:rPr>
          <w:rFonts w:ascii="Arial" w:eastAsia="MS Mincho" w:hAnsi="Arial" w:cs="Times New Roman"/>
          <w:b/>
          <w:sz w:val="20"/>
          <w:szCs w:val="20"/>
          <w:lang w:eastAsia="en-US"/>
        </w:rPr>
        <w:t>timing relationship enhancements for NTN</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2E518BE3" w14:textId="4089D4FA" w:rsidR="00B936DB" w:rsidRDefault="00B936DB" w:rsidP="0032095F">
      <w:pPr>
        <w:rPr>
          <w:rFonts w:eastAsia="MS Mincho" w:cs="Times New Roman"/>
          <w:lang w:eastAsia="en-US"/>
        </w:rPr>
      </w:pPr>
      <w:r w:rsidRPr="00B936DB">
        <w:rPr>
          <w:rFonts w:eastAsia="MS Mincho" w:cs="Times New Roman"/>
          <w:lang w:eastAsia="en-US"/>
        </w:rPr>
        <w:t xml:space="preserve">The work item on solutions for NR to support non-terrestrial networks (NTN) was approved at RAN#86 in [1]. One of the objectives is timing relationship enhancement to address the identified issues due to long propagation delays, large Doppler effects, and moving cells in NTN. In this contribution, we discuss our views on </w:t>
      </w:r>
      <w:r w:rsidR="001D76E0">
        <w:rPr>
          <w:rFonts w:eastAsia="MS Mincho" w:cs="Times New Roman"/>
          <w:lang w:eastAsia="en-US"/>
        </w:rPr>
        <w:t>the remaining</w:t>
      </w:r>
      <w:r w:rsidRPr="00B936DB">
        <w:rPr>
          <w:rFonts w:eastAsia="MS Mincho" w:cs="Times New Roman"/>
          <w:lang w:eastAsia="en-US"/>
        </w:rPr>
        <w:t xml:space="preserve"> issues of timing relationship enhancements in NTN.</w:t>
      </w:r>
    </w:p>
    <w:p w14:paraId="0C3AFB19" w14:textId="77777777" w:rsidR="0082773D" w:rsidRPr="00B328F2" w:rsidRDefault="0082773D" w:rsidP="00690981">
      <w:pPr>
        <w:pStyle w:val="Heading1"/>
      </w:pPr>
      <w:r w:rsidRPr="00B328F2">
        <w:t xml:space="preserve">Discussion </w:t>
      </w:r>
    </w:p>
    <w:p w14:paraId="0F7A6AC2" w14:textId="2DCC2A88" w:rsidR="00412249" w:rsidRDefault="00412249" w:rsidP="009E6C7E">
      <w:pPr>
        <w:pStyle w:val="Heading2"/>
        <w:rPr>
          <w:lang w:eastAsia="ja-JP"/>
        </w:rPr>
      </w:pPr>
      <w:r w:rsidRPr="00412249">
        <w:rPr>
          <w:lang w:eastAsia="ja-JP"/>
        </w:rPr>
        <w:t>K_offset update</w:t>
      </w:r>
    </w:p>
    <w:p w14:paraId="013DC181" w14:textId="77777777" w:rsidR="00B27770" w:rsidRDefault="007C62F9" w:rsidP="00412249">
      <w:pPr>
        <w:rPr>
          <w:lang w:eastAsia="ja-JP"/>
        </w:rPr>
      </w:pPr>
      <w:r w:rsidRPr="007C62F9">
        <w:rPr>
          <w:lang w:eastAsia="ja-JP"/>
        </w:rPr>
        <w:t xml:space="preserve">In </w:t>
      </w:r>
      <w:r>
        <w:rPr>
          <w:lang w:eastAsia="ja-JP"/>
        </w:rPr>
        <w:t>RAN1 10</w:t>
      </w:r>
      <w:r w:rsidR="00B27770">
        <w:rPr>
          <w:lang w:eastAsia="ja-JP"/>
        </w:rPr>
        <w:t>7</w:t>
      </w:r>
      <w:r w:rsidR="00B27770" w:rsidRPr="00B27770">
        <w:rPr>
          <w:lang w:eastAsia="ja-JP"/>
        </w:rPr>
        <w:t xml:space="preserve"> </w:t>
      </w:r>
      <w:r w:rsidR="00B27770">
        <w:rPr>
          <w:lang w:eastAsia="ja-JP"/>
        </w:rPr>
        <w:t>e-meeting, the following agreements were made:</w:t>
      </w:r>
    </w:p>
    <w:p w14:paraId="0232F1FC" w14:textId="77777777" w:rsidR="00B27770" w:rsidRPr="00B27770" w:rsidRDefault="00B27770" w:rsidP="00B27770">
      <w:pPr>
        <w:spacing w:after="0" w:line="240" w:lineRule="auto"/>
        <w:ind w:left="420"/>
        <w:rPr>
          <w:rFonts w:eastAsia="Batang" w:cs="Times New Roman"/>
          <w:i/>
          <w:iCs/>
          <w:sz w:val="20"/>
          <w:szCs w:val="24"/>
          <w:lang w:eastAsia="x-none"/>
        </w:rPr>
      </w:pPr>
      <w:r w:rsidRPr="00B27770">
        <w:rPr>
          <w:rFonts w:eastAsia="Batang" w:cs="Times New Roman"/>
          <w:i/>
          <w:iCs/>
          <w:sz w:val="20"/>
          <w:szCs w:val="24"/>
          <w:lang w:eastAsia="x-none"/>
        </w:rPr>
        <w:t xml:space="preserve">For determining UE specific K_offset </w:t>
      </w:r>
    </w:p>
    <w:p w14:paraId="777A10C2" w14:textId="77777777" w:rsidR="00B27770" w:rsidRPr="00B27770" w:rsidRDefault="00B27770" w:rsidP="00B27770">
      <w:pPr>
        <w:numPr>
          <w:ilvl w:val="0"/>
          <w:numId w:val="29"/>
        </w:numPr>
        <w:spacing w:after="0" w:line="240" w:lineRule="auto"/>
        <w:ind w:left="1260"/>
        <w:jc w:val="left"/>
        <w:rPr>
          <w:rFonts w:eastAsia="Batang" w:cs="Times New Roman"/>
          <w:i/>
          <w:iCs/>
          <w:sz w:val="20"/>
          <w:szCs w:val="24"/>
          <w:lang w:eastAsia="x-none"/>
        </w:rPr>
      </w:pPr>
      <w:r w:rsidRPr="00B27770">
        <w:rPr>
          <w:rFonts w:eastAsia="Batang" w:cs="Times New Roman"/>
          <w:i/>
          <w:iCs/>
          <w:sz w:val="20"/>
          <w:szCs w:val="24"/>
          <w:lang w:eastAsia="x-none"/>
        </w:rPr>
        <w:t>Option 2: MAC CE provides a differential UE specific K_offset value. The full UE specific K_offset value equals the cell specific K_offset value minus the differential UE specific K_offset value.</w:t>
      </w:r>
    </w:p>
    <w:p w14:paraId="20E1D5DF" w14:textId="77777777" w:rsidR="00B27770" w:rsidRPr="00B27770" w:rsidRDefault="00B27770" w:rsidP="00B27770">
      <w:pPr>
        <w:numPr>
          <w:ilvl w:val="1"/>
          <w:numId w:val="30"/>
        </w:numPr>
        <w:spacing w:after="0" w:line="240" w:lineRule="auto"/>
        <w:ind w:left="1680"/>
        <w:jc w:val="left"/>
        <w:rPr>
          <w:rFonts w:eastAsia="Batang" w:cs="Times New Roman"/>
          <w:i/>
          <w:iCs/>
          <w:sz w:val="20"/>
          <w:szCs w:val="24"/>
          <w:lang w:eastAsia="x-none"/>
        </w:rPr>
      </w:pPr>
      <w:r w:rsidRPr="00B27770">
        <w:rPr>
          <w:rFonts w:eastAsia="Batang" w:cs="Times New Roman"/>
          <w:i/>
          <w:iCs/>
          <w:sz w:val="20"/>
          <w:szCs w:val="24"/>
          <w:lang w:eastAsia="x-none"/>
        </w:rPr>
        <w:t>FFS: whether/how to resolve ambiguity of which cell-specific K_offset value to use during the SIB modification period</w:t>
      </w:r>
    </w:p>
    <w:p w14:paraId="3020DE22" w14:textId="77777777" w:rsidR="00B27770" w:rsidRDefault="00B27770" w:rsidP="00412249">
      <w:pPr>
        <w:rPr>
          <w:lang w:eastAsia="ja-JP"/>
        </w:rPr>
      </w:pPr>
    </w:p>
    <w:p w14:paraId="4456E9C4" w14:textId="242B660E" w:rsidR="00B27770" w:rsidRDefault="00B27770" w:rsidP="00412249">
      <w:pPr>
        <w:rPr>
          <w:lang w:eastAsia="ja-JP"/>
        </w:rPr>
      </w:pPr>
      <w:r>
        <w:rPr>
          <w:lang w:eastAsia="ja-JP"/>
        </w:rPr>
        <w:t xml:space="preserve">In RAN1 107 e-meeting, there were discussions on the FFS issue. For the </w:t>
      </w:r>
      <w:r w:rsidRPr="00B27770">
        <w:rPr>
          <w:lang w:eastAsia="ja-JP"/>
        </w:rPr>
        <w:t>cell-specific K_offset</w:t>
      </w:r>
      <w:r>
        <w:rPr>
          <w:lang w:eastAsia="ja-JP"/>
        </w:rPr>
        <w:t xml:space="preserve"> carried by SIB, during the </w:t>
      </w:r>
      <w:r w:rsidRPr="00B27770">
        <w:rPr>
          <w:lang w:eastAsia="ja-JP"/>
        </w:rPr>
        <w:t>SIB modification period</w:t>
      </w:r>
      <w:r>
        <w:rPr>
          <w:lang w:eastAsia="ja-JP"/>
        </w:rPr>
        <w:t xml:space="preserve">, different UEs may receive the update at different occasions and/or beams. Therefore, some companies assumed that different UEs may deployed the updated at different times which leads to </w:t>
      </w:r>
      <w:r w:rsidRPr="00B27770">
        <w:rPr>
          <w:lang w:eastAsia="ja-JP"/>
        </w:rPr>
        <w:t>ambiguity</w:t>
      </w:r>
      <w:r>
        <w:rPr>
          <w:lang w:eastAsia="ja-JP"/>
        </w:rPr>
        <w:t xml:space="preserve">. However, from </w:t>
      </w:r>
      <w:r w:rsidR="00CA1C7C">
        <w:rPr>
          <w:lang w:eastAsia="ja-JP"/>
        </w:rPr>
        <w:t xml:space="preserve">the perspective the parameter modification/ update, </w:t>
      </w:r>
      <w:r>
        <w:rPr>
          <w:lang w:eastAsia="ja-JP"/>
        </w:rPr>
        <w:t xml:space="preserve">there is no difference between the </w:t>
      </w:r>
      <w:r w:rsidRPr="00B27770">
        <w:rPr>
          <w:lang w:eastAsia="ja-JP"/>
        </w:rPr>
        <w:t>cell-specific K_offset</w:t>
      </w:r>
      <w:r>
        <w:rPr>
          <w:lang w:eastAsia="ja-JP"/>
        </w:rPr>
        <w:t xml:space="preserve"> and other parameters carried by SIB. </w:t>
      </w:r>
      <w:r w:rsidR="00CA1C7C">
        <w:rPr>
          <w:lang w:eastAsia="ja-JP"/>
        </w:rPr>
        <w:t xml:space="preserve">The </w:t>
      </w:r>
      <w:r w:rsidR="00CA1C7C" w:rsidRPr="00B27770">
        <w:rPr>
          <w:lang w:eastAsia="ja-JP"/>
        </w:rPr>
        <w:t>ambiguity</w:t>
      </w:r>
      <w:r w:rsidR="00CA1C7C">
        <w:rPr>
          <w:lang w:eastAsia="ja-JP"/>
        </w:rPr>
        <w:t xml:space="preserve"> does not appear to the update of the existing parameters. The gNB could apply both the old and new </w:t>
      </w:r>
      <w:r w:rsidR="00CA1C7C" w:rsidRPr="00B27770">
        <w:rPr>
          <w:lang w:eastAsia="ja-JP"/>
        </w:rPr>
        <w:t>cell-specific K_offset</w:t>
      </w:r>
      <w:r w:rsidR="00CA1C7C">
        <w:rPr>
          <w:lang w:eastAsia="ja-JP"/>
        </w:rPr>
        <w:t xml:space="preserve"> during the SI update period. Furthermore, the SI update does not happen frequently. We prefer to leave this issue to gNB implantation. </w:t>
      </w:r>
    </w:p>
    <w:p w14:paraId="563A2010" w14:textId="41B5FABE" w:rsidR="005D0525" w:rsidRDefault="00CA1C7C" w:rsidP="00E34A8C">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0" w:name="_Ref86413927"/>
      <w:bookmarkStart w:id="1" w:name="_Ref95209724"/>
      <w:r>
        <w:rPr>
          <w:b/>
          <w:bCs/>
          <w:lang w:eastAsia="ko-KR"/>
        </w:rPr>
        <w:t xml:space="preserve">There is no </w:t>
      </w:r>
      <w:r w:rsidRPr="00CA1C7C">
        <w:rPr>
          <w:b/>
          <w:bCs/>
          <w:lang w:eastAsia="ko-KR"/>
        </w:rPr>
        <w:t>ambiguity of which cell-specific K_offset value to use during the SIB modification period</w:t>
      </w:r>
      <w:r w:rsidR="005D0525">
        <w:rPr>
          <w:b/>
          <w:bCs/>
          <w:lang w:eastAsia="ko-KR"/>
        </w:rPr>
        <w:t>.</w:t>
      </w:r>
      <w:bookmarkEnd w:id="0"/>
      <w:r w:rsidR="008B7E3C">
        <w:rPr>
          <w:b/>
          <w:bCs/>
          <w:lang w:eastAsia="ko-KR"/>
        </w:rPr>
        <w:t xml:space="preserve"> </w:t>
      </w:r>
      <w:r>
        <w:rPr>
          <w:b/>
          <w:bCs/>
          <w:lang w:eastAsia="ko-KR"/>
        </w:rPr>
        <w:t xml:space="preserve">It could be </w:t>
      </w:r>
      <w:r w:rsidR="008B7E3C">
        <w:rPr>
          <w:b/>
          <w:bCs/>
          <w:lang w:eastAsia="ko-KR"/>
        </w:rPr>
        <w:t>handled</w:t>
      </w:r>
      <w:r>
        <w:rPr>
          <w:b/>
          <w:bCs/>
          <w:lang w:eastAsia="ko-KR"/>
        </w:rPr>
        <w:t xml:space="preserve"> by gNB implementation</w:t>
      </w:r>
      <w:r w:rsidR="00FB2727">
        <w:rPr>
          <w:b/>
          <w:bCs/>
          <w:lang w:eastAsia="ko-KR"/>
        </w:rPr>
        <w:t xml:space="preserve"> as legacy</w:t>
      </w:r>
      <w:r>
        <w:rPr>
          <w:b/>
          <w:bCs/>
          <w:lang w:eastAsia="ko-KR"/>
        </w:rPr>
        <w:t>.</w:t>
      </w:r>
      <w:bookmarkEnd w:id="1"/>
      <w:r>
        <w:rPr>
          <w:b/>
          <w:bCs/>
          <w:lang w:eastAsia="ko-KR"/>
        </w:rPr>
        <w:t xml:space="preserve"> </w:t>
      </w:r>
    </w:p>
    <w:p w14:paraId="6D5E10A6" w14:textId="77777777" w:rsidR="00B255D4" w:rsidRPr="00B255D4" w:rsidRDefault="00B255D4" w:rsidP="00B255D4">
      <w:pPr>
        <w:rPr>
          <w:lang w:eastAsia="ko-KR"/>
        </w:rPr>
      </w:pPr>
    </w:p>
    <w:p w14:paraId="64DFDFA8" w14:textId="6D166700" w:rsidR="009E6C7E" w:rsidRDefault="009E6C7E" w:rsidP="009E6C7E">
      <w:pPr>
        <w:pStyle w:val="Heading2"/>
        <w:rPr>
          <w:lang w:eastAsia="ja-JP"/>
        </w:rPr>
      </w:pPr>
      <w:r w:rsidRPr="009E6C7E">
        <w:rPr>
          <w:lang w:eastAsia="ja-JP"/>
        </w:rPr>
        <w:t xml:space="preserve">K1/K2 range extension  </w:t>
      </w:r>
    </w:p>
    <w:p w14:paraId="280FDB63" w14:textId="77777777" w:rsidR="00FB6D65" w:rsidRDefault="00FB6D65" w:rsidP="00FB6D65">
      <w:pPr>
        <w:rPr>
          <w:lang w:eastAsia="ja-JP"/>
        </w:rPr>
      </w:pPr>
      <w:r>
        <w:rPr>
          <w:lang w:eastAsia="ja-JP"/>
        </w:rPr>
        <w:t>In RAN1#104-e, the following was agreed.</w:t>
      </w:r>
    </w:p>
    <w:p w14:paraId="03603345" w14:textId="77777777" w:rsidR="00FB6D65" w:rsidRPr="004A51CA" w:rsidRDefault="00FB6D65" w:rsidP="004A51CA">
      <w:pPr>
        <w:ind w:left="720"/>
        <w:rPr>
          <w:sz w:val="20"/>
          <w:szCs w:val="20"/>
          <w:lang w:eastAsia="ja-JP"/>
        </w:rPr>
      </w:pPr>
      <w:r w:rsidRPr="004A51CA">
        <w:rPr>
          <w:sz w:val="20"/>
          <w:szCs w:val="20"/>
          <w:highlight w:val="green"/>
          <w:lang w:eastAsia="ja-JP"/>
        </w:rPr>
        <w:t>Agreement</w:t>
      </w:r>
      <w:r w:rsidRPr="004A51CA">
        <w:rPr>
          <w:sz w:val="20"/>
          <w:szCs w:val="20"/>
          <w:lang w:eastAsia="ja-JP"/>
        </w:rPr>
        <w:t>:</w:t>
      </w:r>
    </w:p>
    <w:p w14:paraId="1C9B8A6D" w14:textId="77777777" w:rsidR="00FB6D65" w:rsidRPr="004A51CA" w:rsidRDefault="00FB6D65" w:rsidP="004A51CA">
      <w:pPr>
        <w:ind w:left="720"/>
        <w:rPr>
          <w:i/>
          <w:iCs/>
          <w:sz w:val="20"/>
          <w:szCs w:val="20"/>
          <w:lang w:eastAsia="ja-JP"/>
        </w:rPr>
      </w:pPr>
      <w:r w:rsidRPr="004A51CA">
        <w:rPr>
          <w:i/>
          <w:iCs/>
          <w:sz w:val="20"/>
          <w:szCs w:val="20"/>
          <w:lang w:eastAsia="ja-JP"/>
        </w:rPr>
        <w:t>For unpaired spectrum, extend the value range of K1 from (</w:t>
      </w:r>
      <w:proofErr w:type="gramStart"/>
      <w:r w:rsidRPr="004A51CA">
        <w:rPr>
          <w:i/>
          <w:iCs/>
          <w:sz w:val="20"/>
          <w:szCs w:val="20"/>
          <w:lang w:eastAsia="ja-JP"/>
        </w:rPr>
        <w:t>0..</w:t>
      </w:r>
      <w:proofErr w:type="gramEnd"/>
      <w:r w:rsidRPr="004A51CA">
        <w:rPr>
          <w:i/>
          <w:iCs/>
          <w:sz w:val="20"/>
          <w:szCs w:val="20"/>
          <w:lang w:eastAsia="ja-JP"/>
        </w:rPr>
        <w:t xml:space="preserve">15) to (0..31) </w:t>
      </w:r>
    </w:p>
    <w:p w14:paraId="161A3F75" w14:textId="77777777" w:rsidR="00FB6D65" w:rsidRPr="004A51CA" w:rsidRDefault="00FB6D65" w:rsidP="004A51CA">
      <w:pPr>
        <w:ind w:left="720"/>
        <w:rPr>
          <w:i/>
          <w:iCs/>
          <w:sz w:val="20"/>
          <w:szCs w:val="20"/>
          <w:lang w:eastAsia="ja-JP"/>
        </w:rPr>
      </w:pPr>
      <w:r w:rsidRPr="004A51CA">
        <w:rPr>
          <w:i/>
          <w:iCs/>
          <w:sz w:val="20"/>
          <w:szCs w:val="20"/>
          <w:lang w:eastAsia="ja-JP"/>
        </w:rPr>
        <w:t>FFS: Whether there is an impact on the size of the PDSCH-to-HARQ_feedback timing indicator field in DCI.</w:t>
      </w:r>
    </w:p>
    <w:p w14:paraId="08012667" w14:textId="77777777" w:rsidR="00FB6D65" w:rsidRDefault="00FB6D65" w:rsidP="00FB6D65">
      <w:pPr>
        <w:rPr>
          <w:lang w:eastAsia="ja-JP"/>
        </w:rPr>
      </w:pPr>
      <w:r>
        <w:rPr>
          <w:lang w:eastAsia="ja-JP"/>
        </w:rPr>
        <w:lastRenderedPageBreak/>
        <w:t xml:space="preserve">The intention for K1 range extension is to support more flexible network scheduling flexibility in case of an NTN UE operated in TDD or half-duplex FDD modes for e.g., ATG scenario. In Rel-15/16, PDSCH-to-HARQ_feedback timing indicator field size can be up to 3 bits and the actual field length depends on the number of RRC configured K1 values. Since there is no agreement on increasing the number of </w:t>
      </w:r>
      <w:proofErr w:type="gramStart"/>
      <w:r>
        <w:rPr>
          <w:lang w:eastAsia="ja-JP"/>
        </w:rPr>
        <w:t>candidate</w:t>
      </w:r>
      <w:proofErr w:type="gramEnd"/>
      <w:r>
        <w:rPr>
          <w:lang w:eastAsia="ja-JP"/>
        </w:rPr>
        <w:t xml:space="preserve"> K1 values beyond 8, there should not be any impact on the size of the PDSCH-to-HARQ_feedback timing indicator field. However, a concern was raised in the previous meeting that this can impact the scheduling flexibility. In [2], feature lead recommended to provide input on whether it is necessary to address the following scenario to make further progress on this topic. </w:t>
      </w:r>
    </w:p>
    <w:p w14:paraId="74DDFED7" w14:textId="77777777" w:rsidR="00FB6D65" w:rsidRDefault="00FB6D65" w:rsidP="00FB6D65">
      <w:pPr>
        <w:keepNext/>
        <w:jc w:val="center"/>
      </w:pPr>
      <w:r w:rsidRPr="00F93AC3">
        <w:rPr>
          <w:bCs/>
          <w:noProof/>
          <w:highlight w:val="cyan"/>
        </w:rPr>
        <w:drawing>
          <wp:inline distT="0" distB="0" distL="114300" distR="114300" wp14:anchorId="56BFEFDE" wp14:editId="1C61EA39">
            <wp:extent cx="4994695" cy="1215989"/>
            <wp:effectExtent l="0" t="0" r="0" b="3810"/>
            <wp:docPr id="68" name="图片 2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2" descr="A screenshot of a computer&#10;&#10;Description automatically generated with medium confidence"/>
                    <pic:cNvPicPr>
                      <a:picLocks noChangeAspect="1"/>
                    </pic:cNvPicPr>
                  </pic:nvPicPr>
                  <pic:blipFill>
                    <a:blip r:embed="rId6"/>
                    <a:stretch>
                      <a:fillRect/>
                    </a:stretch>
                  </pic:blipFill>
                  <pic:spPr>
                    <a:xfrm>
                      <a:off x="0" y="0"/>
                      <a:ext cx="5077815" cy="1236225"/>
                    </a:xfrm>
                    <a:prstGeom prst="rect">
                      <a:avLst/>
                    </a:prstGeom>
                    <a:noFill/>
                    <a:ln>
                      <a:noFill/>
                    </a:ln>
                  </pic:spPr>
                </pic:pic>
              </a:graphicData>
            </a:graphic>
          </wp:inline>
        </w:drawing>
      </w:r>
    </w:p>
    <w:p w14:paraId="03866AE8" w14:textId="00207D88" w:rsidR="00FB6D65" w:rsidRDefault="00FB6D65" w:rsidP="00FB6D65">
      <w:pPr>
        <w:pStyle w:val="Caption"/>
        <w:jc w:val="center"/>
        <w:rPr>
          <w:lang w:eastAsia="x-none"/>
        </w:rPr>
      </w:pPr>
      <w:r>
        <w:t xml:space="preserve">Figure </w:t>
      </w:r>
      <w:r>
        <w:fldChar w:fldCharType="begin"/>
      </w:r>
      <w:r>
        <w:instrText xml:space="preserve"> SEQ Figure \* ARABIC </w:instrText>
      </w:r>
      <w:r>
        <w:fldChar w:fldCharType="separate"/>
      </w:r>
      <w:r w:rsidR="006B4DDE">
        <w:rPr>
          <w:noProof/>
        </w:rPr>
        <w:t>1</w:t>
      </w:r>
      <w:r>
        <w:fldChar w:fldCharType="end"/>
      </w:r>
      <w:r>
        <w:t xml:space="preserve"> Recommended scenario for discussion from [2]</w:t>
      </w:r>
    </w:p>
    <w:p w14:paraId="1C152220" w14:textId="77777777" w:rsidR="00FB6D65" w:rsidRDefault="00FB6D65" w:rsidP="00FB6D65">
      <w:pPr>
        <w:rPr>
          <w:lang w:eastAsia="ja-JP"/>
        </w:rPr>
      </w:pPr>
      <w:r>
        <w:rPr>
          <w:lang w:eastAsia="ja-JP"/>
        </w:rPr>
        <w:t>Figure 1 Recommended scenario for discussion from [2]</w:t>
      </w:r>
    </w:p>
    <w:p w14:paraId="71CAF293" w14:textId="77777777" w:rsidR="00FB6D65" w:rsidRDefault="00FB6D65" w:rsidP="00FB6D65">
      <w:pPr>
        <w:rPr>
          <w:lang w:eastAsia="ja-JP"/>
        </w:rPr>
      </w:pPr>
      <w:r>
        <w:rPr>
          <w:lang w:eastAsia="ja-JP"/>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624BD743" w14:textId="6AAE8A46" w:rsidR="00FB6D65" w:rsidRDefault="00FB6D65" w:rsidP="00FB6D65">
      <w:pPr>
        <w:rPr>
          <w:lang w:eastAsia="ja-JP"/>
        </w:rPr>
      </w:pPr>
      <w:r>
        <w:rPr>
          <w:lang w:eastAsia="ja-JP"/>
        </w:rPr>
        <w:t xml:space="preserve">In our opinion, even if such a scenario is to be addressed, scheduling flexibility can be increased without increasing DCI size e.g., by introducing solutions such as configurable/fixed offset or configuring different sets of </w:t>
      </w:r>
      <w:r w:rsidR="000F4D67">
        <w:rPr>
          <w:lang w:eastAsia="ja-JP"/>
        </w:rPr>
        <w:t>candidates</w:t>
      </w:r>
      <w:r>
        <w:rPr>
          <w:lang w:eastAsia="ja-JP"/>
        </w:rPr>
        <w:t xml:space="preserve"> K1 values for PDSCH in different slots.</w:t>
      </w:r>
    </w:p>
    <w:p w14:paraId="2D113D85" w14:textId="70A1878E" w:rsidR="00AF77AA" w:rsidRPr="00B328F2" w:rsidRDefault="00FB2727" w:rsidP="00AF77AA">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2" w:name="_Ref86257031"/>
      <w:r>
        <w:rPr>
          <w:b/>
          <w:bCs/>
          <w:lang w:eastAsia="ko-KR"/>
        </w:rPr>
        <w:t xml:space="preserve">There is no need to extend the </w:t>
      </w:r>
      <w:r w:rsidR="00AF77AA" w:rsidRPr="00AF77AA">
        <w:rPr>
          <w:b/>
          <w:bCs/>
          <w:lang w:eastAsia="ko-KR"/>
        </w:rPr>
        <w:t>size of the PDSCH-to-HARQ_feedback timing indicator field in DCI when the range of the K1 value is extended</w:t>
      </w:r>
      <w:bookmarkEnd w:id="2"/>
      <w:r w:rsidR="000103B3">
        <w:rPr>
          <w:b/>
          <w:bCs/>
          <w:lang w:eastAsia="ko-KR"/>
        </w:rPr>
        <w:t xml:space="preserve">. </w:t>
      </w:r>
    </w:p>
    <w:p w14:paraId="33C22FA3" w14:textId="60AC1068" w:rsidR="00402CAB" w:rsidRDefault="00402CAB" w:rsidP="00402CAB">
      <w:pPr>
        <w:widowControl w:val="0"/>
        <w:tabs>
          <w:tab w:val="left" w:pos="709"/>
          <w:tab w:val="left" w:pos="1276"/>
        </w:tabs>
        <w:adjustRightInd w:val="0"/>
        <w:snapToGrid w:val="0"/>
        <w:spacing w:line="300" w:lineRule="auto"/>
        <w:jc w:val="left"/>
        <w:rPr>
          <w:b/>
          <w:bCs/>
          <w:lang w:eastAsia="ko-KR"/>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5C46068E" w:rsidR="00D56353" w:rsidRDefault="00D56353" w:rsidP="00D56353">
      <w:r w:rsidRPr="00B328F2">
        <w:t xml:space="preserve">From the discussion, we have the following observations and proposals: </w:t>
      </w:r>
    </w:p>
    <w:p w14:paraId="05765619" w14:textId="2E058A5F" w:rsidR="004742B5" w:rsidRDefault="004742B5" w:rsidP="00D56353">
      <w:pPr>
        <w:rPr>
          <w:b/>
          <w:bCs/>
        </w:rPr>
      </w:pPr>
      <w:r w:rsidRPr="004742B5">
        <w:rPr>
          <w:b/>
          <w:bCs/>
        </w:rPr>
        <w:fldChar w:fldCharType="begin"/>
      </w:r>
      <w:r w:rsidRPr="004742B5">
        <w:rPr>
          <w:b/>
          <w:bCs/>
        </w:rPr>
        <w:instrText xml:space="preserve"> REF _Ref86413927 \w \h </w:instrText>
      </w:r>
      <w:r>
        <w:rPr>
          <w:b/>
          <w:bCs/>
        </w:rPr>
        <w:instrText xml:space="preserve"> \* MERGEFORMAT </w:instrText>
      </w:r>
      <w:r w:rsidRPr="004742B5">
        <w:rPr>
          <w:b/>
          <w:bCs/>
        </w:rPr>
      </w:r>
      <w:r w:rsidRPr="004742B5">
        <w:rPr>
          <w:b/>
          <w:bCs/>
        </w:rPr>
        <w:fldChar w:fldCharType="separate"/>
      </w:r>
      <w:r w:rsidR="006B4DDE">
        <w:rPr>
          <w:b/>
          <w:bCs/>
        </w:rPr>
        <w:t>Proposal 1</w:t>
      </w:r>
      <w:r w:rsidRPr="004742B5">
        <w:rPr>
          <w:b/>
          <w:bCs/>
        </w:rPr>
        <w:fldChar w:fldCharType="end"/>
      </w:r>
      <w:r w:rsidRPr="004742B5">
        <w:rPr>
          <w:b/>
          <w:bCs/>
        </w:rPr>
        <w:t xml:space="preserve">. </w:t>
      </w:r>
      <w:r w:rsidR="00EF48DC">
        <w:rPr>
          <w:b/>
          <w:bCs/>
        </w:rPr>
        <w:fldChar w:fldCharType="begin"/>
      </w:r>
      <w:r w:rsidR="00EF48DC">
        <w:rPr>
          <w:b/>
          <w:bCs/>
        </w:rPr>
        <w:instrText xml:space="preserve"> REF _Ref95209724 \h </w:instrText>
      </w:r>
      <w:r w:rsidR="00EF48DC">
        <w:rPr>
          <w:b/>
          <w:bCs/>
        </w:rPr>
      </w:r>
      <w:r w:rsidR="00EF48DC">
        <w:rPr>
          <w:b/>
          <w:bCs/>
        </w:rPr>
        <w:fldChar w:fldCharType="separate"/>
      </w:r>
      <w:r w:rsidR="006B4DDE">
        <w:rPr>
          <w:b/>
          <w:bCs/>
          <w:lang w:eastAsia="ko-KR"/>
        </w:rPr>
        <w:t xml:space="preserve">There is no </w:t>
      </w:r>
      <w:r w:rsidR="006B4DDE" w:rsidRPr="00CA1C7C">
        <w:rPr>
          <w:b/>
          <w:bCs/>
          <w:lang w:eastAsia="ko-KR"/>
        </w:rPr>
        <w:t>ambiguity of which cell-specific K_offset value to use during the SIB modification period</w:t>
      </w:r>
      <w:r w:rsidR="006B4DDE">
        <w:rPr>
          <w:b/>
          <w:bCs/>
          <w:lang w:eastAsia="ko-KR"/>
        </w:rPr>
        <w:t>. It could be handled by gNB implementation as legacy.</w:t>
      </w:r>
      <w:r w:rsidR="00EF48DC">
        <w:rPr>
          <w:b/>
          <w:bCs/>
        </w:rPr>
        <w:fldChar w:fldCharType="end"/>
      </w:r>
    </w:p>
    <w:p w14:paraId="6F5DD5BC" w14:textId="48CA025B" w:rsidR="00A277BA"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_Ref86257031 \r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6B4DDE">
        <w:rPr>
          <w:rFonts w:eastAsia="MS Mincho" w:cs="Times New Roman"/>
          <w:b/>
          <w:bCs/>
          <w:kern w:val="2"/>
          <w:lang w:eastAsia="en-US"/>
        </w:rPr>
        <w:t>Proposal 2</w:t>
      </w:r>
      <w:r w:rsidRPr="004355A5">
        <w:rPr>
          <w:rFonts w:eastAsia="MS Mincho" w:cs="Times New Roman"/>
          <w:b/>
          <w:bCs/>
          <w:kern w:val="2"/>
          <w:lang w:eastAsia="en-US"/>
        </w:rPr>
        <w:fldChar w:fldCharType="end"/>
      </w:r>
      <w:r w:rsidRPr="004355A5">
        <w:rPr>
          <w:rFonts w:eastAsia="MS Mincho" w:cs="Times New Roman"/>
          <w:b/>
          <w:bCs/>
          <w:kern w:val="2"/>
          <w:lang w:eastAsia="en-US"/>
        </w:rPr>
        <w:t>.</w:t>
      </w:r>
      <w:r w:rsidR="006343A6">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_Ref86257031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6B4DDE">
        <w:rPr>
          <w:b/>
          <w:bCs/>
          <w:lang w:eastAsia="ko-KR"/>
        </w:rPr>
        <w:t xml:space="preserve">There is no need to extend the </w:t>
      </w:r>
      <w:r w:rsidR="006B4DDE" w:rsidRPr="00AF77AA">
        <w:rPr>
          <w:b/>
          <w:bCs/>
          <w:lang w:eastAsia="ko-KR"/>
        </w:rPr>
        <w:t>size of the PDSCH-to-HARQ_feedback timing indicator field in DCI when the range of the K1 value is extended</w:t>
      </w:r>
      <w:r w:rsidRPr="004355A5">
        <w:rPr>
          <w:rFonts w:eastAsia="MS Mincho" w:cs="Times New Roman"/>
          <w:b/>
          <w:bCs/>
          <w:kern w:val="2"/>
          <w:lang w:eastAsia="en-US"/>
        </w:rPr>
        <w:fldChar w:fldCharType="end"/>
      </w:r>
    </w:p>
    <w:p w14:paraId="0C608F38" w14:textId="40C99FB5" w:rsidR="00690981" w:rsidRPr="00B328F2" w:rsidRDefault="00690981" w:rsidP="00690981">
      <w:pPr>
        <w:pStyle w:val="Heading1"/>
        <w:rPr>
          <w:lang w:eastAsia="ja-JP"/>
        </w:rPr>
      </w:pPr>
      <w:r w:rsidRPr="00B328F2">
        <w:rPr>
          <w:lang w:eastAsia="ja-JP"/>
        </w:rPr>
        <w:t xml:space="preserve">References </w:t>
      </w:r>
    </w:p>
    <w:p w14:paraId="28302D29" w14:textId="77777777" w:rsidR="00864F78" w:rsidRPr="00B328F2" w:rsidRDefault="00864F78" w:rsidP="00864F78">
      <w:pPr>
        <w:pStyle w:val="ListParagraph"/>
        <w:widowControl w:val="0"/>
        <w:numPr>
          <w:ilvl w:val="0"/>
          <w:numId w:val="14"/>
        </w:numPr>
        <w:adjustRightInd w:val="0"/>
        <w:snapToGrid w:val="0"/>
        <w:spacing w:line="300" w:lineRule="auto"/>
        <w:contextualSpacing w:val="0"/>
        <w:rPr>
          <w:b/>
          <w:bCs/>
        </w:rPr>
      </w:pPr>
      <w:r w:rsidRPr="00B328F2">
        <w:rPr>
          <w:bCs/>
        </w:rPr>
        <w:t>RP-193234, “NR-NTN: Solutions for NR to support non-terrestrial networks (NTN)”, RAN #86, Dec. 2019.</w:t>
      </w:r>
    </w:p>
    <w:p w14:paraId="2B5EA6F4" w14:textId="5A3430EF" w:rsidR="00E46466" w:rsidRPr="00B328F2" w:rsidRDefault="00921E3B" w:rsidP="00A277BA">
      <w:r w:rsidRPr="00921E3B">
        <w:rPr>
          <w:lang w:eastAsia="ja-JP"/>
        </w:rPr>
        <w:t>[2] R1-2108555, “Feature lead summary#5 on timing relationship enhancements”, Moderator (Ericsson), RAN1#106-e meeting, Aug 16th- 27th 2021.</w:t>
      </w:r>
    </w:p>
    <w:sectPr w:rsidR="00E46466" w:rsidRPr="00B32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3D45379"/>
    <w:multiLevelType w:val="hybridMultilevel"/>
    <w:tmpl w:val="FB406B84"/>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54400"/>
    <w:multiLevelType w:val="hybridMultilevel"/>
    <w:tmpl w:val="D87241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CE366F"/>
    <w:multiLevelType w:val="hybridMultilevel"/>
    <w:tmpl w:val="146E0F24"/>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895AAA"/>
    <w:multiLevelType w:val="hybridMultilevel"/>
    <w:tmpl w:val="75FA63E8"/>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1A29D4"/>
    <w:multiLevelType w:val="hybridMultilevel"/>
    <w:tmpl w:val="C2F02C66"/>
    <w:lvl w:ilvl="0" w:tplc="0A06DEF8">
      <w:numFmt w:val="bullet"/>
      <w:lvlText w:val="•"/>
      <w:lvlJc w:val="left"/>
      <w:pPr>
        <w:ind w:left="720" w:hanging="720"/>
      </w:pPr>
      <w:rPr>
        <w:rFonts w:ascii="Times New Roman" w:eastAsiaTheme="minorEastAsia"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7"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397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B2C5F6A"/>
    <w:multiLevelType w:val="hybridMultilevel"/>
    <w:tmpl w:val="58D0B420"/>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6"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7"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2"/>
  </w:num>
  <w:num w:numId="3">
    <w:abstractNumId w:val="20"/>
  </w:num>
  <w:num w:numId="4">
    <w:abstractNumId w:val="22"/>
  </w:num>
  <w:num w:numId="5">
    <w:abstractNumId w:val="18"/>
  </w:num>
  <w:num w:numId="6">
    <w:abstractNumId w:val="1"/>
  </w:num>
  <w:num w:numId="7">
    <w:abstractNumId w:val="9"/>
  </w:num>
  <w:num w:numId="8">
    <w:abstractNumId w:val="14"/>
  </w:num>
  <w:num w:numId="9">
    <w:abstractNumId w:val="25"/>
  </w:num>
  <w:num w:numId="10">
    <w:abstractNumId w:val="27"/>
  </w:num>
  <w:num w:numId="11">
    <w:abstractNumId w:val="19"/>
  </w:num>
  <w:num w:numId="12">
    <w:abstractNumId w:val="23"/>
  </w:num>
  <w:num w:numId="13">
    <w:abstractNumId w:val="7"/>
  </w:num>
  <w:num w:numId="14">
    <w:abstractNumId w:val="5"/>
  </w:num>
  <w:num w:numId="15">
    <w:abstractNumId w:val="24"/>
  </w:num>
  <w:num w:numId="16">
    <w:abstractNumId w:val="2"/>
  </w:num>
  <w:num w:numId="17">
    <w:abstractNumId w:val="20"/>
  </w:num>
  <w:num w:numId="18">
    <w:abstractNumId w:val="13"/>
  </w:num>
  <w:num w:numId="19">
    <w:abstractNumId w:val="15"/>
  </w:num>
  <w:num w:numId="20">
    <w:abstractNumId w:val="4"/>
  </w:num>
  <w:num w:numId="21">
    <w:abstractNumId w:val="0"/>
  </w:num>
  <w:num w:numId="22">
    <w:abstractNumId w:val="26"/>
  </w:num>
  <w:num w:numId="23">
    <w:abstractNumId w:val="6"/>
  </w:num>
  <w:num w:numId="24">
    <w:abstractNumId w:val="10"/>
  </w:num>
  <w:num w:numId="25">
    <w:abstractNumId w:val="21"/>
  </w:num>
  <w:num w:numId="26">
    <w:abstractNumId w:val="16"/>
  </w:num>
  <w:num w:numId="27">
    <w:abstractNumId w:val="3"/>
  </w:num>
  <w:num w:numId="28">
    <w:abstractNumId w:val="8"/>
  </w:num>
  <w:num w:numId="29">
    <w:abstractNumId w:val="28"/>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ctiveWritingStyle w:appName="MSWord" w:lang="en-GB" w:vendorID="64" w:dllVersion="0" w:nlCheck="1" w:checkStyle="0"/>
  <w:activeWritingStyle w:appName="MSWord" w:lang="en-US" w:vendorID="64" w:dllVersion="0" w:nlCheck="1" w:checkStyle="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C3MDO1MDM3s7QwsDBQ0lEKTi0uzszPAykwrAUAsxzPoiwAAAA="/>
  </w:docVars>
  <w:rsids>
    <w:rsidRoot w:val="00C155C4"/>
    <w:rsid w:val="000101E2"/>
    <w:rsid w:val="000103B3"/>
    <w:rsid w:val="00060EEB"/>
    <w:rsid w:val="0007000C"/>
    <w:rsid w:val="00077D7F"/>
    <w:rsid w:val="00083FDC"/>
    <w:rsid w:val="00091C85"/>
    <w:rsid w:val="00093C6A"/>
    <w:rsid w:val="000B321B"/>
    <w:rsid w:val="000E1AD5"/>
    <w:rsid w:val="000F4D67"/>
    <w:rsid w:val="00123245"/>
    <w:rsid w:val="00125809"/>
    <w:rsid w:val="00131117"/>
    <w:rsid w:val="00131819"/>
    <w:rsid w:val="00154867"/>
    <w:rsid w:val="00155D22"/>
    <w:rsid w:val="001637F7"/>
    <w:rsid w:val="001669F9"/>
    <w:rsid w:val="0018305D"/>
    <w:rsid w:val="001966F4"/>
    <w:rsid w:val="00197A02"/>
    <w:rsid w:val="001A45BA"/>
    <w:rsid w:val="001B6D2F"/>
    <w:rsid w:val="001C4290"/>
    <w:rsid w:val="001C5C69"/>
    <w:rsid w:val="001D76E0"/>
    <w:rsid w:val="001E1E68"/>
    <w:rsid w:val="001E3173"/>
    <w:rsid w:val="001F3329"/>
    <w:rsid w:val="00205321"/>
    <w:rsid w:val="002119A6"/>
    <w:rsid w:val="0021240C"/>
    <w:rsid w:val="0021770D"/>
    <w:rsid w:val="00226B89"/>
    <w:rsid w:val="00246308"/>
    <w:rsid w:val="00254C50"/>
    <w:rsid w:val="00255503"/>
    <w:rsid w:val="00261191"/>
    <w:rsid w:val="0028440F"/>
    <w:rsid w:val="00290A58"/>
    <w:rsid w:val="002B4DA4"/>
    <w:rsid w:val="002E38B4"/>
    <w:rsid w:val="002F62E5"/>
    <w:rsid w:val="0032095F"/>
    <w:rsid w:val="0033013B"/>
    <w:rsid w:val="00341228"/>
    <w:rsid w:val="00362BCC"/>
    <w:rsid w:val="0036763D"/>
    <w:rsid w:val="00385CC4"/>
    <w:rsid w:val="00391E3D"/>
    <w:rsid w:val="003938A2"/>
    <w:rsid w:val="003A67B8"/>
    <w:rsid w:val="003B2BC7"/>
    <w:rsid w:val="003D3726"/>
    <w:rsid w:val="003D4E45"/>
    <w:rsid w:val="003F385B"/>
    <w:rsid w:val="003F394F"/>
    <w:rsid w:val="0040214A"/>
    <w:rsid w:val="00402CAB"/>
    <w:rsid w:val="00402CE1"/>
    <w:rsid w:val="00412249"/>
    <w:rsid w:val="00434691"/>
    <w:rsid w:val="004355A5"/>
    <w:rsid w:val="0044562D"/>
    <w:rsid w:val="00456D36"/>
    <w:rsid w:val="00462C04"/>
    <w:rsid w:val="0046759C"/>
    <w:rsid w:val="004742B5"/>
    <w:rsid w:val="00475B53"/>
    <w:rsid w:val="004948FF"/>
    <w:rsid w:val="0049651D"/>
    <w:rsid w:val="004A51CA"/>
    <w:rsid w:val="004A5D9A"/>
    <w:rsid w:val="004A6A8B"/>
    <w:rsid w:val="004B2D7A"/>
    <w:rsid w:val="004C02BC"/>
    <w:rsid w:val="004D0BBE"/>
    <w:rsid w:val="004F6922"/>
    <w:rsid w:val="00501082"/>
    <w:rsid w:val="00510F89"/>
    <w:rsid w:val="0051324E"/>
    <w:rsid w:val="00520120"/>
    <w:rsid w:val="00520F9E"/>
    <w:rsid w:val="005301FE"/>
    <w:rsid w:val="00535022"/>
    <w:rsid w:val="00543F48"/>
    <w:rsid w:val="00552100"/>
    <w:rsid w:val="00582065"/>
    <w:rsid w:val="00590118"/>
    <w:rsid w:val="005A514E"/>
    <w:rsid w:val="005B3346"/>
    <w:rsid w:val="005C6F8B"/>
    <w:rsid w:val="005D0525"/>
    <w:rsid w:val="005D7DA4"/>
    <w:rsid w:val="005E6866"/>
    <w:rsid w:val="005F05B2"/>
    <w:rsid w:val="005F5375"/>
    <w:rsid w:val="00611324"/>
    <w:rsid w:val="006343A6"/>
    <w:rsid w:val="006419F5"/>
    <w:rsid w:val="00642716"/>
    <w:rsid w:val="00644B70"/>
    <w:rsid w:val="00660A2F"/>
    <w:rsid w:val="00675F2E"/>
    <w:rsid w:val="00690981"/>
    <w:rsid w:val="006B4DDE"/>
    <w:rsid w:val="006C6F77"/>
    <w:rsid w:val="006E2CF7"/>
    <w:rsid w:val="006F2F0A"/>
    <w:rsid w:val="00700DAB"/>
    <w:rsid w:val="00711381"/>
    <w:rsid w:val="0072276F"/>
    <w:rsid w:val="007456A0"/>
    <w:rsid w:val="00763918"/>
    <w:rsid w:val="00764F19"/>
    <w:rsid w:val="00766F99"/>
    <w:rsid w:val="00796D6A"/>
    <w:rsid w:val="007A1551"/>
    <w:rsid w:val="007C62F9"/>
    <w:rsid w:val="007F24FF"/>
    <w:rsid w:val="007F6219"/>
    <w:rsid w:val="007F7C30"/>
    <w:rsid w:val="00800368"/>
    <w:rsid w:val="008114A8"/>
    <w:rsid w:val="00814EED"/>
    <w:rsid w:val="00826F45"/>
    <w:rsid w:val="0082773D"/>
    <w:rsid w:val="0083784B"/>
    <w:rsid w:val="00854FD2"/>
    <w:rsid w:val="00856EEC"/>
    <w:rsid w:val="00864F78"/>
    <w:rsid w:val="00866F53"/>
    <w:rsid w:val="008719EC"/>
    <w:rsid w:val="008B7E3C"/>
    <w:rsid w:val="008C088D"/>
    <w:rsid w:val="008D045F"/>
    <w:rsid w:val="008F63B5"/>
    <w:rsid w:val="009023A0"/>
    <w:rsid w:val="00902724"/>
    <w:rsid w:val="00910663"/>
    <w:rsid w:val="00921E3B"/>
    <w:rsid w:val="00924ADD"/>
    <w:rsid w:val="009257D5"/>
    <w:rsid w:val="009562BC"/>
    <w:rsid w:val="00957397"/>
    <w:rsid w:val="009658A0"/>
    <w:rsid w:val="0097429C"/>
    <w:rsid w:val="009829C8"/>
    <w:rsid w:val="009D12EC"/>
    <w:rsid w:val="009E6C7E"/>
    <w:rsid w:val="00A066AC"/>
    <w:rsid w:val="00A21528"/>
    <w:rsid w:val="00A277BA"/>
    <w:rsid w:val="00A6256F"/>
    <w:rsid w:val="00A91F3B"/>
    <w:rsid w:val="00AA29F1"/>
    <w:rsid w:val="00AA3618"/>
    <w:rsid w:val="00AA4983"/>
    <w:rsid w:val="00AA5A3E"/>
    <w:rsid w:val="00AC64A2"/>
    <w:rsid w:val="00AD2001"/>
    <w:rsid w:val="00AF3AED"/>
    <w:rsid w:val="00AF77AA"/>
    <w:rsid w:val="00B016E3"/>
    <w:rsid w:val="00B12FA3"/>
    <w:rsid w:val="00B170DD"/>
    <w:rsid w:val="00B255D4"/>
    <w:rsid w:val="00B27770"/>
    <w:rsid w:val="00B328F2"/>
    <w:rsid w:val="00B33918"/>
    <w:rsid w:val="00B46B23"/>
    <w:rsid w:val="00B610C4"/>
    <w:rsid w:val="00B8582D"/>
    <w:rsid w:val="00B936DB"/>
    <w:rsid w:val="00B93FA7"/>
    <w:rsid w:val="00B945CD"/>
    <w:rsid w:val="00BA20AA"/>
    <w:rsid w:val="00BB2C34"/>
    <w:rsid w:val="00BB2D3C"/>
    <w:rsid w:val="00BB7C53"/>
    <w:rsid w:val="00BD41F2"/>
    <w:rsid w:val="00BE7E7B"/>
    <w:rsid w:val="00BF79EA"/>
    <w:rsid w:val="00C137E1"/>
    <w:rsid w:val="00C155C4"/>
    <w:rsid w:val="00C1794A"/>
    <w:rsid w:val="00C23C9C"/>
    <w:rsid w:val="00C25905"/>
    <w:rsid w:val="00C33FEC"/>
    <w:rsid w:val="00C546C5"/>
    <w:rsid w:val="00C67DEF"/>
    <w:rsid w:val="00C70A6E"/>
    <w:rsid w:val="00C753A5"/>
    <w:rsid w:val="00C82C5D"/>
    <w:rsid w:val="00C86E99"/>
    <w:rsid w:val="00CA1C7C"/>
    <w:rsid w:val="00CB53A6"/>
    <w:rsid w:val="00CB5E62"/>
    <w:rsid w:val="00CC3120"/>
    <w:rsid w:val="00CC6E06"/>
    <w:rsid w:val="00CD71E1"/>
    <w:rsid w:val="00CE0D3A"/>
    <w:rsid w:val="00CE6416"/>
    <w:rsid w:val="00CF26D6"/>
    <w:rsid w:val="00D105A6"/>
    <w:rsid w:val="00D14B9F"/>
    <w:rsid w:val="00D21881"/>
    <w:rsid w:val="00D24302"/>
    <w:rsid w:val="00D321F4"/>
    <w:rsid w:val="00D33582"/>
    <w:rsid w:val="00D3358D"/>
    <w:rsid w:val="00D504DD"/>
    <w:rsid w:val="00D56353"/>
    <w:rsid w:val="00D579D0"/>
    <w:rsid w:val="00D61F34"/>
    <w:rsid w:val="00D6488D"/>
    <w:rsid w:val="00DA45AC"/>
    <w:rsid w:val="00DE32E0"/>
    <w:rsid w:val="00DF1712"/>
    <w:rsid w:val="00E10117"/>
    <w:rsid w:val="00E34A8C"/>
    <w:rsid w:val="00E42A72"/>
    <w:rsid w:val="00E46466"/>
    <w:rsid w:val="00E72B8B"/>
    <w:rsid w:val="00E86DDC"/>
    <w:rsid w:val="00E91575"/>
    <w:rsid w:val="00E927F3"/>
    <w:rsid w:val="00EA4DB2"/>
    <w:rsid w:val="00EA66D5"/>
    <w:rsid w:val="00EA7A7D"/>
    <w:rsid w:val="00EB1700"/>
    <w:rsid w:val="00EC043D"/>
    <w:rsid w:val="00EC3EED"/>
    <w:rsid w:val="00EC7D8F"/>
    <w:rsid w:val="00EE7A6B"/>
    <w:rsid w:val="00EF48DC"/>
    <w:rsid w:val="00F061C2"/>
    <w:rsid w:val="00F226E3"/>
    <w:rsid w:val="00F5312E"/>
    <w:rsid w:val="00F91D55"/>
    <w:rsid w:val="00FA68EB"/>
    <w:rsid w:val="00FB2727"/>
    <w:rsid w:val="00FB6D65"/>
    <w:rsid w:val="00FD38BA"/>
    <w:rsid w:val="00FE00FB"/>
    <w:rsid w:val="00FE3729"/>
    <w:rsid w:val="00FE4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800368"/>
    <w:pPr>
      <w:keepNext/>
      <w:keepLines/>
      <w:numPr>
        <w:ilvl w:val="1"/>
        <w:numId w:val="3"/>
      </w:numPr>
      <w:spacing w:before="120"/>
      <w:ind w:left="0" w:firstLine="0"/>
      <w:jc w:val="left"/>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800368"/>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 w:type="paragraph" w:styleId="Caption">
    <w:name w:val="caption"/>
    <w:basedOn w:val="Normal"/>
    <w:next w:val="Normal"/>
    <w:uiPriority w:val="35"/>
    <w:unhideWhenUsed/>
    <w:qFormat/>
    <w:rsid w:val="00FB6D65"/>
    <w:pPr>
      <w:autoSpaceDE w:val="0"/>
      <w:autoSpaceDN w:val="0"/>
      <w:adjustRightInd w:val="0"/>
      <w:snapToGrid w:val="0"/>
      <w:spacing w:after="200" w:line="240" w:lineRule="auto"/>
    </w:pPr>
    <w:rPr>
      <w:rFonts w:cs="Times New Roman"/>
      <w:i/>
      <w:iCs/>
      <w:color w:val="44546A"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14</cp:revision>
  <dcterms:created xsi:type="dcterms:W3CDTF">2022-02-08T10:16:00Z</dcterms:created>
  <dcterms:modified xsi:type="dcterms:W3CDTF">2022-02-11T10:12:00Z</dcterms:modified>
</cp:coreProperties>
</file>